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Kierownik Jednostki Samorządu Terytorialnego (dalej JST)  - w rozumieniu art. 33 ust. 3 Ustawy o samorządzie gminnym (Dz.U.2018.994 tj. z dnia 2018.05.24)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Dane wnioskodawcy/współwnioskodawcy znajdują się poniżej oraz - w załączonym pliku sygnowanym bezpiecznym podpisem elektronicznym, weryfikowanym kwalifikowanym certyfikatem - stosownie do dyspozycji Ustawy z dnia 5 września 2016 r. o usługach zaufania oraz identyfikacji elektronicznej (Dz.U.2016.1579 dnia 2016.09.29)  oraz przepisów art. 4 ust. 5 Ustawy o petycjach (Dz.U.2014.1195 z dnia 2014.09.05) (Dz.U.2014.1195 z dnia 2014.09.05) -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Data dostarczenia - zgodna z dyspozycją art. 61 pkt. 2 Ustawy Kodeks Cywilny (Dz.U.2018.1025 tj. z dnia 2018.05.29)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Preambuła Wniosku: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Art. 7 ust. 1 pkt. 3 Ustawy z dnia 8 marca 1990 r. o samorządzie gminnym (Dz.U.2018.994 tj. z dnia 2018.05.24)  - nakazuje Wójtom/Burmistrzom/Prezydentom - w ramach zadań własnych - dbać o utrzymanie czystości na terenie Gminy. Tymczasem jak wynika z naszych poprzednich akcji wnioskowania - ilość skarg mieszkańców na ten obszar wypełniania zadań publicznych - z roku na rok rośnie.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Jak wynika z odpowiedzi na nasze poprzednie akcje wnioskowania - park maszynowy w Gminach jest przestarzały z duża emisją wtórną pyłów PM10, etc.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 opinii Wnioskodawcy :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Ostatnie działania sfer rządowych - w skali macro - zmierzające do ograniczenia zanieczyszczenia środowiska - są bardzo ciekawe i kompleksowe - jednakże  - w opinii wnioskodawcy - w skali micro (Gminy/Miasta) nie zawsze - są w stanie sprostać oczekiwaniom mieszkańców w tej mierze. W miastach takich jak Kraków, czy Rybnik - sytuacja jest dramatyczna - o czym informują media oraz wszelkiego rodzaju zestawienia unijne.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Ustawodawca stara się zmienić ten stan faktyczny - choćby poprzez 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Ustawę z dnia 11 stycznia 2018 r. o elektromobilności i paliwach alternatywnych (Dz.U.2018.317 z 2018.02.07).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Dzięki przepisom przedmiotowej ustawy -  po upływie przewidzianego vacatio legis - znacznie wzrośnie udział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pojazdów elektrycznych oraz pojazdów napędzanych gazem ziemnym </w:t>
      </w: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 ramach floty pojazdów wykorzystywanych przez Gminę/Miasto do realizacji zadań publicznych.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Dlatego troską każdego Obywatela oraz Podmiotu gospodarczego - zajmującego się ex professo rzeczoną problematyką powinno być promowanie ekologicznych rozwiązań w tym obszarze.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Natomiast na Decydentach ciąży obowiązek wybrania rozwiązań najbardziej efektywnych z punktu wydatkowania publicznych pieniędzy i zachowania zasad uczciwej konkurencji.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Pro forma - pozwalamy sobie przytoczyć - wszystkim dobrze znany - odpowiedni zapis Konstytucji RP: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Art. 74. Ochrona środowiska jako obowiązek władz publicznych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1. 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Władze publiczne prowadzą politykę zapewniającą bezpieczeństwo ekologiczne współczesnemu i przyszłym pokoleniom.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2. Ochrona środowiska jest obowiązkiem władz publicznych.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3. Każdy ma prawo do informacji o stanie i ochronie środowiska.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4.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 Władze publiczne wspierają działania obywateli na rzecz ochrony i poprawy stanu środowiska.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II - Petycja Odrębna</w:t>
      </w: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oznaczony jako  I    i odrębną petycję oznaczoną II  - vide -  J. Borkowski (w:) B. Adamiak, J. Borkowski, Kodeks postępowania…, s. 668; por. także art. 12 ust. 1 komentowanej ustawy - dostępne w sieci Internet. 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II.1)  W trybie Ustawy o petycjach (Dz.U.2018.870 tj. z dnia 2018.05.10)  - 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biorąc pod uwagę, iż czyste środowisko i zmniejszenie tzw. emisji wtórej </w:t>
      </w: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należy z pewnością do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wartości wymagających szczególnej ochrony w imię dobra wspólnego, mieszczących się w zakresie zadań i kompetencji adresata petycji </w:t>
      </w: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- wnosimy o: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Zaplanowanie postępowania w trybie Ustawy prawo zamówień publicznych, którego przedmiotem będzie modernizacja parku maszynowego z uwzględnieniem dywersyfikacji wykorzystywanego paliwa - a co za tym idzie - zwiększenie udziału bardziej ekologicznych paliw - typu - skroplony gaz ziemny, etc.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Oczywiście ABY NASZA PETYCJA NIE BYŁA W ŻADNYM RAZIE ŁĄCZONA Z PÓŹNIEJSZYM trybem zamówienia  nie musimy dodawać, że mamy nadzieję, iż postępowanie będzie prowadzone z uwzględnieniem zasad uczciwej konkurencji - i o wyborze oferenta będą decydować jedynie ustalone przez decydentów kryteria związane inter alia z bezpieczeństwem oraz cena. 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II.2)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Dodatkowo - aby zachować pełną jawność i transparentność działania – przewidujemy publikację wyników wnioskowania oraz wybranych odpowiedzi – w naszym portalu www.gmina.pl 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efektywne-oczyszcznie@samorzad.pl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 xml:space="preserve">§4) Wnosimy o to, aby odpowiedź w  przedmiocie powyższych pytań złożonych na mocy art. 61 Konstytucji RP w związku z art.  241 KPA, została udzielona - zwrotnie na adres e-mail </w:t>
      </w:r>
      <w:smartTag w:uri="urn:schemas-microsoft-com:office:smarttags" w:element="PersonName">
        <w:r w:rsidRPr="00037167">
          <w:rPr>
            <w:rFonts w:ascii="Arial" w:hAnsi="Arial" w:cs="Arial"/>
            <w:color w:val="000000"/>
            <w:sz w:val="21"/>
            <w:szCs w:val="21"/>
            <w:lang w:val="pl-PL" w:eastAsia="en-GB"/>
          </w:rPr>
          <w:t>efektywne-oczyszczanie@samorzad.pl</w:t>
        </w:r>
      </w:smartTag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 xml:space="preserve"> - stosownie do wytycznych Ustawy z dnia 5 września 2016 r. o usługach zaufania oraz identyfikacji elektronicznej (Dz.U.2016.1579 dnia 2016.09.29)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Wnioskodawca: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Osoba Prawna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Szulc-Efekt sp. z o. o.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ul. Poligonowa 1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04-051 Warszawa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nr KRS: 0000059459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Kapitał Zakładowy: 222.000,00 PLN 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Dodatkowe informacje: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Stosownie do art. 4 ust. 2 pkt. 1 Ustawy o petycjach (Dz.U.2014.1195 z dnia 2014.09.05) -  osobą reprezentująca Podmiot wnoszący petycję - jest Prezes Zarządu Adam Szulc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 </w:t>
      </w:r>
      <w:smartTag w:uri="urn:schemas-microsoft-com:office:smarttags" w:element="PersonName">
        <w:r w:rsidRPr="00037167">
          <w:rPr>
            <w:rFonts w:ascii="Arial" w:hAnsi="Arial" w:cs="Arial"/>
            <w:color w:val="000000"/>
            <w:sz w:val="21"/>
            <w:szCs w:val="21"/>
            <w:lang w:val="pl-PL" w:eastAsia="en-GB"/>
          </w:rPr>
          <w:t>efektywne-oczyszczanie@samorzad.pl</w:t>
        </w:r>
      </w:smartTag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Adresatem Petycji - jest Organ ujawniony w komparycji - jednoznacznie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identyfikowalny  za pomocą uzyskanego z Biuletynu Informacji Publicznej Urzędu - adresu e-mail !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Komentarz do Wniosku: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Zatem pomimo formy zewnętrznej - Decydenci mogą/powinni dokonać własnej interpretacji  - zgodnie z brzmieniem art. 222 KPA.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Pamiętajmy również o przepisach zawartych inter alia: w </w:t>
      </w:r>
      <w:r w:rsidRPr="00037167">
        <w:rPr>
          <w:rFonts w:ascii="Arial" w:hAnsi="Arial" w:cs="Arial"/>
          <w:b/>
          <w:bCs/>
          <w:color w:val="000000"/>
          <w:sz w:val="21"/>
          <w:szCs w:val="21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  <w:r w:rsidRPr="00037167">
        <w:rPr>
          <w:rFonts w:ascii="Arial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Arial" w:hAnsi="Arial" w:cs="Arial"/>
          <w:color w:val="000000"/>
          <w:sz w:val="21"/>
          <w:szCs w:val="21"/>
          <w:lang w:val="pl-PL" w:eastAsia="en-GB"/>
        </w:rPr>
      </w:pPr>
    </w:p>
    <w:p w:rsidR="00293E84" w:rsidRPr="00037167" w:rsidRDefault="00293E84" w:rsidP="00037167">
      <w:pPr>
        <w:jc w:val="both"/>
        <w:rPr>
          <w:rFonts w:ascii="Times New Roman" w:hAnsi="Times New Roman"/>
          <w:lang w:val="pl-PL" w:eastAsia="en-GB"/>
        </w:rPr>
      </w:pPr>
    </w:p>
    <w:p w:rsidR="00293E84" w:rsidRPr="00037167" w:rsidRDefault="00293E84" w:rsidP="00037167">
      <w:pPr>
        <w:jc w:val="both"/>
        <w:rPr>
          <w:lang w:val="pl-PL"/>
        </w:rPr>
      </w:pPr>
    </w:p>
    <w:sectPr w:rsidR="00293E84" w:rsidRPr="00037167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167"/>
    <w:rsid w:val="00007E8E"/>
    <w:rsid w:val="00037167"/>
    <w:rsid w:val="00293E84"/>
    <w:rsid w:val="00341C04"/>
    <w:rsid w:val="00351DE8"/>
    <w:rsid w:val="005473F8"/>
    <w:rsid w:val="005E08AE"/>
    <w:rsid w:val="009270AA"/>
    <w:rsid w:val="009F192D"/>
    <w:rsid w:val="00BD671B"/>
    <w:rsid w:val="00C30621"/>
    <w:rsid w:val="00EF0AA1"/>
    <w:rsid w:val="00F7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E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371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1867</Words>
  <Characters>11203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Kierownik Jednostki Samorządu Terytorialnego (dalej JST)  - w rozumieniu art</dc:title>
  <dc:subject/>
  <dc:creator>Adam Szulc</dc:creator>
  <cp:keywords/>
  <dc:description/>
  <cp:lastModifiedBy>User</cp:lastModifiedBy>
  <cp:revision>4</cp:revision>
  <dcterms:created xsi:type="dcterms:W3CDTF">2019-06-04T07:56:00Z</dcterms:created>
  <dcterms:modified xsi:type="dcterms:W3CDTF">2019-06-04T07:58:00Z</dcterms:modified>
</cp:coreProperties>
</file>