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C5" w:rsidRPr="007B1A92" w:rsidRDefault="00272EC5" w:rsidP="00272EC5">
      <w:pPr>
        <w:tabs>
          <w:tab w:val="left" w:pos="567"/>
          <w:tab w:val="left" w:pos="709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7B1A92">
        <w:rPr>
          <w:rFonts w:ascii="Century Gothic" w:hAnsi="Century Gothic"/>
          <w:b/>
          <w:sz w:val="20"/>
          <w:szCs w:val="20"/>
          <w:lang w:eastAsia="en-US"/>
        </w:rPr>
        <w:t>RODO</w:t>
      </w:r>
    </w:p>
    <w:p w:rsidR="00272EC5" w:rsidRPr="007B1A92" w:rsidRDefault="00272EC5" w:rsidP="00272EC5">
      <w:pPr>
        <w:jc w:val="both"/>
        <w:rPr>
          <w:rFonts w:ascii="Century Gothic" w:hAnsi="Century Gothic" w:cs="Arial"/>
          <w:sz w:val="20"/>
          <w:szCs w:val="20"/>
        </w:rPr>
      </w:pPr>
      <w:r w:rsidRPr="007B1A92">
        <w:rPr>
          <w:rFonts w:ascii="Century Gothic" w:hAnsi="Century Gothic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Century Gothic" w:hAnsi="Century Gothic" w:cs="Arial"/>
          <w:sz w:val="20"/>
          <w:szCs w:val="20"/>
        </w:rPr>
        <w:br/>
      </w:r>
      <w:r w:rsidRPr="007B1A92">
        <w:rPr>
          <w:rFonts w:ascii="Century Gothic" w:hAnsi="Century Gothic" w:cs="Arial"/>
          <w:sz w:val="20"/>
          <w:szCs w:val="20"/>
        </w:rPr>
        <w:t xml:space="preserve">z 04.05.2016, str. 1), dalej „RODO”, informuję, że: </w:t>
      </w:r>
    </w:p>
    <w:p w:rsidR="00272EC5" w:rsidRPr="007B1A92" w:rsidRDefault="00272EC5" w:rsidP="00272EC5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Century Gothic" w:eastAsia="Times New Roman" w:hAnsi="Century Gothic" w:cs="Arial"/>
          <w:i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Gmina i Miasto Witkowo,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br/>
        <w:t>ul. Gnieźnieńska 1, 62-230 Witkowo.</w:t>
      </w:r>
    </w:p>
    <w:p w:rsidR="00272EC5" w:rsidRPr="00AA793E" w:rsidRDefault="00272EC5" w:rsidP="00272EC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 </w:t>
      </w:r>
      <w:r w:rsidRPr="00AA793E">
        <w:rPr>
          <w:rFonts w:ascii="Century Gothic" w:eastAsia="Times New Roman" w:hAnsi="Century Gothic" w:cs="Arial"/>
          <w:sz w:val="20"/>
          <w:szCs w:val="20"/>
          <w:lang w:eastAsia="pl-PL"/>
        </w:rPr>
        <w:t>inspektorem ochrony danych osobowych Gminy i Miasta Witkowo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można się skontaktować pod nr</w:t>
      </w:r>
      <w:r w:rsidRPr="00AA793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tel. 63 2750661;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Pani/Pana dane osobowe przetwarzane będą na podstawie art. 6 ust. 1 lit. c</w:t>
      </w:r>
      <w:r w:rsidRPr="007B1A92">
        <w:rPr>
          <w:rFonts w:ascii="Century Gothic" w:eastAsia="Times New Roman" w:hAnsi="Century Gothic" w:cs="Arial"/>
          <w:i/>
          <w:sz w:val="20"/>
          <w:szCs w:val="20"/>
          <w:lang w:eastAsia="pl-PL"/>
        </w:rPr>
        <w:t xml:space="preserve"> </w:t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RODO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celu </w:t>
      </w:r>
      <w:r w:rsidRPr="007B1A92">
        <w:rPr>
          <w:rFonts w:ascii="Century Gothic" w:hAnsi="Century Gothic" w:cs="Arial"/>
          <w:sz w:val="20"/>
          <w:szCs w:val="20"/>
        </w:rPr>
        <w:t>związanym z</w:t>
      </w:r>
      <w:r>
        <w:rPr>
          <w:rFonts w:ascii="Century Gothic" w:hAnsi="Century Gothic" w:cs="Arial"/>
          <w:sz w:val="20"/>
          <w:szCs w:val="20"/>
        </w:rPr>
        <w:t xml:space="preserve"> niniejszym</w:t>
      </w:r>
      <w:r w:rsidRPr="007B1A92">
        <w:rPr>
          <w:rFonts w:ascii="Century Gothic" w:hAnsi="Century Gothic" w:cs="Arial"/>
          <w:sz w:val="20"/>
          <w:szCs w:val="20"/>
        </w:rPr>
        <w:t xml:space="preserve"> postępowaniem o udzielenie zamówienia publicznego</w:t>
      </w:r>
      <w:r>
        <w:rPr>
          <w:rFonts w:ascii="Century Gothic" w:hAnsi="Century Gothic" w:cs="Arial"/>
          <w:sz w:val="20"/>
          <w:szCs w:val="20"/>
        </w:rPr>
        <w:t>;</w:t>
      </w:r>
      <w:r w:rsidRPr="007B1A92">
        <w:rPr>
          <w:rFonts w:ascii="Century Gothic" w:hAnsi="Century Gothic" w:cs="Arial"/>
          <w:sz w:val="20"/>
          <w:szCs w:val="20"/>
        </w:rPr>
        <w:t xml:space="preserve"> 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ze zm.</w:t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), dalej „ustawa </w:t>
      </w:r>
      <w:proofErr w:type="spellStart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Pzp</w:t>
      </w:r>
      <w:proofErr w:type="spellEnd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”;  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Pzp</w:t>
      </w:r>
      <w:proofErr w:type="spellEnd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, przez okres 4 lat od dnia zakończenia postępowania o udzielenie zamówienia;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Pzp</w:t>
      </w:r>
      <w:proofErr w:type="spellEnd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Pzp</w:t>
      </w:r>
      <w:proofErr w:type="spellEnd"/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;  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w odniesieniu do Pani/Pana danych osobowych decyzje nie będą podejmowane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w sposób zautomatyzowany, stosowanie do art. 22 RODO;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posiada Pani/Pan:</w:t>
      </w:r>
    </w:p>
    <w:p w:rsidR="00272EC5" w:rsidRPr="007B1A92" w:rsidRDefault="00272EC5" w:rsidP="00272EC5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272EC5" w:rsidRPr="007B1A92" w:rsidRDefault="00272EC5" w:rsidP="00272EC5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na podstawie art. 16 RODO prawo do sprostowania Pani/Pana danych osobowych</w:t>
      </w:r>
      <w:r>
        <w:rPr>
          <w:rStyle w:val="Odwoanieprzypisudolnego"/>
          <w:rFonts w:ascii="Century Gothic" w:eastAsia="Times New Roman" w:hAnsi="Century Gothic" w:cs="Arial"/>
          <w:sz w:val="20"/>
          <w:szCs w:val="20"/>
          <w:lang w:eastAsia="pl-PL"/>
        </w:rPr>
        <w:footnoteReference w:id="1"/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:rsidR="00272EC5" w:rsidRPr="007B1A92" w:rsidRDefault="00272EC5" w:rsidP="00272EC5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w art. 18 ust. 2 RODO</w:t>
      </w:r>
      <w:r>
        <w:rPr>
          <w:rStyle w:val="Odwoanieprzypisudolnego"/>
          <w:rFonts w:ascii="Century Gothic" w:eastAsia="Times New Roman" w:hAnsi="Century Gothic" w:cs="Arial"/>
          <w:sz w:val="20"/>
          <w:szCs w:val="20"/>
          <w:lang w:eastAsia="pl-PL"/>
        </w:rPr>
        <w:footnoteReference w:id="2"/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;  </w:t>
      </w:r>
    </w:p>
    <w:p w:rsidR="00272EC5" w:rsidRPr="007B1A92" w:rsidRDefault="00272EC5" w:rsidP="00272EC5">
      <w:pPr>
        <w:pStyle w:val="Akapitzlist"/>
        <w:numPr>
          <w:ilvl w:val="0"/>
          <w:numId w:val="3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i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72EC5" w:rsidRPr="007B1A92" w:rsidRDefault="00272EC5" w:rsidP="00272EC5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Century Gothic" w:eastAsia="Times New Roman" w:hAnsi="Century Gothic" w:cs="Arial"/>
          <w:i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nie przysługuje Pani/Panu:</w:t>
      </w:r>
    </w:p>
    <w:p w:rsidR="00272EC5" w:rsidRPr="007B1A92" w:rsidRDefault="00272EC5" w:rsidP="00272EC5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i/>
          <w:color w:val="00B0F0"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272EC5" w:rsidRPr="007B1A92" w:rsidRDefault="00272EC5" w:rsidP="00272EC5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prawo do przenoszenia danych osobowych, o którym mowa w art. 20 RODO;</w:t>
      </w:r>
    </w:p>
    <w:p w:rsidR="00272EC5" w:rsidRPr="007B1A92" w:rsidRDefault="00272EC5" w:rsidP="00272EC5">
      <w:pPr>
        <w:pStyle w:val="Akapitzlist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Century Gothic" w:eastAsia="Times New Roman" w:hAnsi="Century Gothic" w:cs="Arial"/>
          <w:b/>
          <w:i/>
          <w:sz w:val="20"/>
          <w:szCs w:val="20"/>
          <w:lang w:eastAsia="pl-PL"/>
        </w:rPr>
      </w:pPr>
      <w:r w:rsidRPr="007B1A9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B1A92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Pr="007B1A9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 </w:t>
      </w:r>
    </w:p>
    <w:p w:rsidR="00CF7786" w:rsidRDefault="00CF7786">
      <w:bookmarkStart w:id="0" w:name="_GoBack"/>
      <w:bookmarkEnd w:id="0"/>
    </w:p>
    <w:sectPr w:rsidR="00CF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E64" w:rsidRDefault="00FA2E64" w:rsidP="00272EC5">
      <w:r>
        <w:separator/>
      </w:r>
    </w:p>
  </w:endnote>
  <w:endnote w:type="continuationSeparator" w:id="0">
    <w:p w:rsidR="00FA2E64" w:rsidRDefault="00FA2E64" w:rsidP="0027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E64" w:rsidRDefault="00FA2E64" w:rsidP="00272EC5">
      <w:r>
        <w:separator/>
      </w:r>
    </w:p>
  </w:footnote>
  <w:footnote w:type="continuationSeparator" w:id="0">
    <w:p w:rsidR="00FA2E64" w:rsidRDefault="00FA2E64" w:rsidP="00272EC5">
      <w:r>
        <w:continuationSeparator/>
      </w:r>
    </w:p>
  </w:footnote>
  <w:footnote w:id="1">
    <w:p w:rsidR="00272EC5" w:rsidRDefault="00272EC5" w:rsidP="00272E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</w:t>
      </w:r>
      <w:r>
        <w:br/>
        <w:t xml:space="preserve">o udzielenie zamówienia publicznego ani zmianą postanowień umowy w zakresie niezgodnym </w:t>
      </w:r>
      <w:r>
        <w:br/>
        <w:t xml:space="preserve">z ustawą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</w:footnote>
  <w:footnote w:id="2">
    <w:p w:rsidR="00272EC5" w:rsidRDefault="00272EC5" w:rsidP="00272E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Prawo do ograniczenia przetwarzania nie ma zastosowania w odniesieniu do przechowywania, </w:t>
      </w:r>
      <w:r>
        <w:br/>
        <w:t>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5"/>
    <w:rsid w:val="00272EC5"/>
    <w:rsid w:val="00CF7786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D87A-D254-426B-9C3F-3F74595E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E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72E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2EC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72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2019-03-08T14:13:00Z</dcterms:created>
  <dcterms:modified xsi:type="dcterms:W3CDTF">2019-03-08T14:14:00Z</dcterms:modified>
</cp:coreProperties>
</file>